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38" w:rsidRPr="00F57243" w:rsidRDefault="00767738" w:rsidP="00767738">
      <w:pPr>
        <w:shd w:val="clear" w:color="auto" w:fill="FFFFFF"/>
        <w:spacing w:after="525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2C3443"/>
          <w:sz w:val="28"/>
          <w:szCs w:val="28"/>
          <w:lang w:eastAsia="ru-RU"/>
        </w:rPr>
      </w:pPr>
      <w:r w:rsidRPr="00F57243">
        <w:rPr>
          <w:rFonts w:ascii="Times New Roman" w:eastAsia="Times New Roman" w:hAnsi="Times New Roman" w:cs="Times New Roman"/>
          <w:b/>
          <w:color w:val="2C3443"/>
          <w:sz w:val="28"/>
          <w:szCs w:val="28"/>
          <w:lang w:eastAsia="ru-RU"/>
        </w:rPr>
        <w:t>Информация о способах приобретения, стоимости и объемах товаров, необходимых для оказания услуг по передаче электроэнергии</w:t>
      </w:r>
    </w:p>
    <w:p w:rsidR="00767738" w:rsidRPr="00F57243" w:rsidRDefault="00767738" w:rsidP="0078645B">
      <w:pPr>
        <w:shd w:val="clear" w:color="auto" w:fill="FFFFFF"/>
        <w:spacing w:after="300" w:line="360" w:lineRule="atLeast"/>
        <w:ind w:firstLine="708"/>
        <w:jc w:val="both"/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</w:pP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Исходя из положений части 2.1 статьи 1 Федерального закона от 18.07.2011</w:t>
      </w:r>
      <w:r w:rsidR="006B3C1F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 xml:space="preserve"> № 223-ФЗ «О закупках товаров, работ, услуг отдельными видами юридических лиц» </w:t>
      </w:r>
      <w:r w:rsidR="0078645B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П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АО «</w:t>
      </w:r>
      <w:r w:rsidR="0078645B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Северский трубный завод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 xml:space="preserve">» исключено из сферы регулирования указанного нормативного акта в связи с тем, что общая выручка от деятельности, относящейся к сфере деятельности естественных монополий, составляет менее 10% общей суммы выручки от всех видов деятельности. В связи с вышеуказанным, </w:t>
      </w:r>
      <w:r w:rsidR="0078645B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П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АО «</w:t>
      </w:r>
      <w:r w:rsidR="0078645B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Северский трубный завод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» не разработаны и не утверждались корпоративные правила осуществления закупок (положение о закупках), на основании которых проводились закупки товаров, необходимых для производства регулируемых услуг.</w:t>
      </w:r>
    </w:p>
    <w:p w:rsidR="00767738" w:rsidRPr="00F57243" w:rsidRDefault="00767738" w:rsidP="0078645B">
      <w:pPr>
        <w:shd w:val="clear" w:color="auto" w:fill="FFFFFF"/>
        <w:spacing w:after="300" w:line="360" w:lineRule="atLeast"/>
        <w:ind w:firstLine="708"/>
        <w:jc w:val="both"/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</w:pP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 xml:space="preserve">Информация об объеме выручки размещена </w:t>
      </w:r>
      <w:r w:rsidR="0078645B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П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АО «</w:t>
      </w:r>
      <w:r w:rsidR="0078645B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Северский трубный завод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» на официальном сайте в сети «Интернет» для размещения информации о размещении заказов на поставку товаров, выполнение работ, оказание услуг в соответствии с требованиями постановления Правительства Российской Федерации от 11.06.2013 г. № 494 по адресу:</w:t>
      </w:r>
    </w:p>
    <w:p w:rsidR="0078645B" w:rsidRDefault="00BF3F5F" w:rsidP="0078645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8645B" w:rsidRPr="00156B0B">
          <w:rPr>
            <w:rStyle w:val="a7"/>
            <w:rFonts w:ascii="Times New Roman" w:hAnsi="Times New Roman" w:cs="Times New Roman"/>
            <w:sz w:val="24"/>
            <w:szCs w:val="24"/>
          </w:rPr>
          <w:t>http://zakupki.gov.ru/223/revenue/public/revenue/revenueInfo.html?revenueInfoId=36855</w:t>
        </w:r>
      </w:hyperlink>
    </w:p>
    <w:p w:rsidR="00D54187" w:rsidRPr="00D54187" w:rsidRDefault="00BF3F5F" w:rsidP="00D54187">
      <w:pPr>
        <w:spacing w:after="160" w:line="259" w:lineRule="auto"/>
        <w:rPr>
          <w:rFonts w:ascii="Calibri" w:eastAsia="Calibri" w:hAnsi="Calibri" w:cs="Times New Roman"/>
        </w:rPr>
      </w:pPr>
      <w:hyperlink r:id="rId9" w:history="1">
        <w:r w:rsidR="00D54187" w:rsidRPr="00D54187">
          <w:rPr>
            <w:rFonts w:ascii="Calibri" w:eastAsia="Calibri" w:hAnsi="Calibri" w:cs="Times New Roman"/>
            <w:color w:val="0563C1"/>
            <w:u w:val="single"/>
          </w:rPr>
          <w:t>http://zakupki.gov.ru/epz/revenue/quicksearch/search.html?searchString=%D1%81%D0%B5%D0%B2%D0%B5%D1%80%D1%81%D0%BA%D0%B8%D0%B9+%D1%82%D1%80%D1%83%D0%B1%D0%BD%D1%8B%D0%B9+%D0%B7%D0%B0%D0%B2%D0%BE%D0%B4&amp;morphology=on&amp;pageNumber=1&amp;sortDirection=false&amp;recordsPerPage=_10&amp;sec_1=on&amp;sec_2=on&amp;sec_3=on&amp;reportingPeriodQuarterStart=DEFAULT&amp;reportingPeriodYearStart=0&amp;reportingPeriodQuarterEnd=DEFAULT&amp;reportingPeriodYearEnd=0&amp;regionDeleted=false&amp;irrelevantInformation=on&amp;sortBy=REESTR_NAME</w:t>
        </w:r>
      </w:hyperlink>
    </w:p>
    <w:p w:rsidR="00767738" w:rsidRPr="00F57243" w:rsidRDefault="00767738" w:rsidP="00D54187">
      <w:pPr>
        <w:shd w:val="clear" w:color="auto" w:fill="FFFFFF"/>
        <w:spacing w:after="300" w:line="360" w:lineRule="atLeast"/>
        <w:ind w:firstLine="708"/>
        <w:jc w:val="both"/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</w:pP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Информация о корпоративных правилах осуществления закупок (включая использование конкурсов, аукционов):</w:t>
      </w:r>
    </w:p>
    <w:p w:rsidR="00767738" w:rsidRPr="00F57243" w:rsidRDefault="00767738" w:rsidP="00D54187">
      <w:pPr>
        <w:shd w:val="clear" w:color="auto" w:fill="FFFFFF"/>
        <w:spacing w:after="300" w:line="360" w:lineRule="atLeast"/>
        <w:ind w:firstLine="708"/>
        <w:jc w:val="both"/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</w:pP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Закупки</w:t>
      </w:r>
      <w:r w:rsidR="00D54187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 xml:space="preserve"> 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 xml:space="preserve">товарно-материальных ценностей </w:t>
      </w:r>
      <w:r w:rsidR="00D54187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П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АО «</w:t>
      </w:r>
      <w:r w:rsidR="00D54187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Северский трубный завод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 xml:space="preserve">» осуществляются по результатам конкурентных процедур. Исключение составляют </w:t>
      </w:r>
      <w:r w:rsidR="003B47DD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 xml:space="preserve">безальтернативные 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 xml:space="preserve">закупки </w:t>
      </w:r>
      <w:r w:rsidR="003B47DD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Т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 xml:space="preserve">МЦ, представленных на рынке единственным поставщиком. Конкурентные процедуры </w:t>
      </w:r>
      <w:r w:rsidR="003B47DD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П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АО «</w:t>
      </w:r>
      <w:r w:rsidR="003B47DD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Северский трубный завод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» организуются на основе принципов открытости, состязательности, справедливости, с целью получения от претендентов наиболее выгодных предложений по поставке ТМЦ.</w:t>
      </w:r>
    </w:p>
    <w:p w:rsidR="00767738" w:rsidRPr="00F57243" w:rsidRDefault="00767738" w:rsidP="00963FD1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</w:pP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Порядок закупки товарно–материальных ценностей (оборудования, материалов, запасных частей, инструмента, вычислительной техники, програм</w:t>
      </w:r>
      <w:r w:rsid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м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но</w:t>
      </w:r>
      <w:r w:rsidR="00F57243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 xml:space="preserve"> 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lastRenderedPageBreak/>
        <w:t>–технических комплексов и др.) на нужды подразделений</w:t>
      </w:r>
      <w:r w:rsid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 xml:space="preserve"> </w:t>
      </w:r>
      <w:r w:rsidR="003B47DD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П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АО «</w:t>
      </w:r>
      <w:r w:rsidR="003B47DD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Северский трубный завод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 xml:space="preserve">», в том числе на оказание услуг по передаче электроэнергии, установлен </w:t>
      </w:r>
      <w:r w:rsidR="00B44DDF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 xml:space="preserve">Положением «Проведение закупок через Электронную торговую </w:t>
      </w:r>
      <w:r w:rsidR="00963FD1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 xml:space="preserve">площадку» </w:t>
      </w:r>
      <w:r w:rsidR="00B44DDF"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от 01.08.2018 г. № НД-0293/2018/0</w:t>
      </w: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, необходимых для производства регулируемых услуг:</w:t>
      </w:r>
    </w:p>
    <w:p w:rsidR="00A67E00" w:rsidRDefault="00BF3F5F" w:rsidP="00A67E00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hyperlink r:id="rId10" w:history="1">
        <w:r w:rsidR="00A67E00">
          <w:rPr>
            <w:rStyle w:val="a7"/>
            <w:rFonts w:ascii="TimesNewRomanPSMT" w:hAnsi="TimesNewRomanPSMT"/>
            <w:sz w:val="24"/>
            <w:szCs w:val="24"/>
          </w:rPr>
          <w:t>ht</w:t>
        </w:r>
        <w:r w:rsidR="00A67E00">
          <w:rPr>
            <w:rStyle w:val="a7"/>
            <w:rFonts w:ascii="TimesNewRomanPSMT" w:hAnsi="TimesNewRomanPSMT"/>
            <w:sz w:val="24"/>
            <w:szCs w:val="24"/>
          </w:rPr>
          <w:t>t</w:t>
        </w:r>
        <w:r w:rsidR="00A67E00">
          <w:rPr>
            <w:rStyle w:val="a7"/>
            <w:rFonts w:ascii="TimesNewRomanPSMT" w:hAnsi="TimesNewRomanPSMT"/>
            <w:sz w:val="24"/>
            <w:szCs w:val="24"/>
          </w:rPr>
          <w:t>p</w:t>
        </w:r>
        <w:r w:rsidR="00A67E00">
          <w:rPr>
            <w:rStyle w:val="a7"/>
            <w:rFonts w:ascii="TimesNewRomanPSMT" w:hAnsi="TimesNewRomanPSMT"/>
            <w:sz w:val="24"/>
            <w:szCs w:val="24"/>
          </w:rPr>
          <w:t>s</w:t>
        </w:r>
        <w:r w:rsidR="00A67E00">
          <w:rPr>
            <w:rStyle w:val="a7"/>
            <w:rFonts w:ascii="TimesNewRomanPSMT" w:hAnsi="TimesNewRomanPSMT"/>
            <w:sz w:val="24"/>
            <w:szCs w:val="24"/>
          </w:rPr>
          <w:t>://stz.tmk-group.ru/media_ru/files/214/Polozhenie_o_provedenii_zakupok_cherez_elektronnuyu_torgovuyu_ploshchadku_ND_0293_2018_0_ot_01.08.2018_g..pdf</w:t>
        </w:r>
      </w:hyperlink>
    </w:p>
    <w:p w:rsidR="00B44DDF" w:rsidRPr="00767738" w:rsidRDefault="00B44DDF" w:rsidP="00B44DD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C3443"/>
          <w:sz w:val="23"/>
          <w:szCs w:val="23"/>
          <w:lang w:eastAsia="ru-RU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3955"/>
        <w:gridCol w:w="1701"/>
        <w:gridCol w:w="3042"/>
      </w:tblGrid>
      <w:tr w:rsidR="00767738" w:rsidRPr="00767738" w:rsidTr="00F57243">
        <w:tc>
          <w:tcPr>
            <w:tcW w:w="12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67738" w:rsidRPr="00F57243" w:rsidRDefault="00767738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5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67738" w:rsidRPr="00F57243" w:rsidRDefault="00767738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67738" w:rsidRPr="00F57243" w:rsidRDefault="00767738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F57243" w:rsidRDefault="00767738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Стоимость за единицу,</w:t>
            </w:r>
          </w:p>
          <w:p w:rsidR="00767738" w:rsidRPr="00F57243" w:rsidRDefault="00767738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руб. с НДС</w:t>
            </w:r>
          </w:p>
        </w:tc>
      </w:tr>
      <w:tr w:rsidR="00767738" w:rsidRPr="00767738" w:rsidTr="00F57243">
        <w:tc>
          <w:tcPr>
            <w:tcW w:w="12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67738" w:rsidRPr="00F57243" w:rsidRDefault="00767738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5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67738" w:rsidRPr="00F57243" w:rsidRDefault="009E20D6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Муфта кабельная</w:t>
            </w:r>
          </w:p>
        </w:tc>
        <w:tc>
          <w:tcPr>
            <w:tcW w:w="1701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67738" w:rsidRPr="00F57243" w:rsidRDefault="009E20D6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67738" w:rsidRPr="00F57243" w:rsidRDefault="009E20D6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2 989,64</w:t>
            </w:r>
          </w:p>
        </w:tc>
      </w:tr>
      <w:tr w:rsidR="00767738" w:rsidRPr="00767738" w:rsidTr="00F57243">
        <w:tc>
          <w:tcPr>
            <w:tcW w:w="12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67738" w:rsidRPr="00F57243" w:rsidRDefault="00767738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Опора ЛЭП</w:t>
            </w:r>
          </w:p>
        </w:tc>
        <w:tc>
          <w:tcPr>
            <w:tcW w:w="1701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3 915,86</w:t>
            </w:r>
          </w:p>
        </w:tc>
      </w:tr>
      <w:tr w:rsidR="00767738" w:rsidRPr="00767738" w:rsidTr="00F57243">
        <w:tc>
          <w:tcPr>
            <w:tcW w:w="12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67738" w:rsidRPr="00F57243" w:rsidRDefault="00767738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5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Заземление переносное</w:t>
            </w:r>
          </w:p>
        </w:tc>
        <w:tc>
          <w:tcPr>
            <w:tcW w:w="1701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7 438,75</w:t>
            </w:r>
          </w:p>
        </w:tc>
      </w:tr>
      <w:tr w:rsidR="00767738" w:rsidRPr="00767738" w:rsidTr="00F57243">
        <w:tc>
          <w:tcPr>
            <w:tcW w:w="12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67738" w:rsidRPr="00F57243" w:rsidRDefault="00767738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5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Муфта 3 квт</w:t>
            </w:r>
          </w:p>
        </w:tc>
        <w:tc>
          <w:tcPr>
            <w:tcW w:w="1701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1 211,27</w:t>
            </w:r>
          </w:p>
        </w:tc>
      </w:tr>
      <w:tr w:rsidR="00767738" w:rsidRPr="00767738" w:rsidTr="00F57243">
        <w:tc>
          <w:tcPr>
            <w:tcW w:w="12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67738" w:rsidRPr="00F57243" w:rsidRDefault="00767738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5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Пластина трансформаторная</w:t>
            </w:r>
          </w:p>
        </w:tc>
        <w:tc>
          <w:tcPr>
            <w:tcW w:w="1701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210,00</w:t>
            </w:r>
          </w:p>
        </w:tc>
      </w:tr>
      <w:tr w:rsidR="00767738" w:rsidRPr="00767738" w:rsidTr="00F57243">
        <w:tc>
          <w:tcPr>
            <w:tcW w:w="12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67738" w:rsidRPr="00F57243" w:rsidRDefault="00767738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5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Предохранитель ПТ</w:t>
            </w:r>
          </w:p>
        </w:tc>
        <w:tc>
          <w:tcPr>
            <w:tcW w:w="1701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1 216,80</w:t>
            </w:r>
          </w:p>
        </w:tc>
      </w:tr>
      <w:tr w:rsidR="00767738" w:rsidRPr="00767738" w:rsidTr="00F57243">
        <w:tc>
          <w:tcPr>
            <w:tcW w:w="12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767738" w:rsidRPr="00F57243" w:rsidRDefault="00767738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5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Ограничитель</w:t>
            </w:r>
          </w:p>
        </w:tc>
        <w:tc>
          <w:tcPr>
            <w:tcW w:w="1701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:rsidR="00767738" w:rsidRPr="00F57243" w:rsidRDefault="008D0699" w:rsidP="00F57243">
            <w:pPr>
              <w:spacing w:after="300" w:line="360" w:lineRule="atLeast"/>
              <w:jc w:val="center"/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</w:pPr>
            <w:r w:rsidRPr="00F57243">
              <w:rPr>
                <w:rFonts w:ascii="Times New Roman" w:eastAsia="Times New Roman" w:hAnsi="Times New Roman" w:cs="Times New Roman"/>
                <w:color w:val="2C3443"/>
                <w:sz w:val="28"/>
                <w:szCs w:val="28"/>
                <w:lang w:eastAsia="ru-RU"/>
              </w:rPr>
              <w:t>1 472,10</w:t>
            </w:r>
          </w:p>
        </w:tc>
      </w:tr>
    </w:tbl>
    <w:p w:rsidR="008A7F1C" w:rsidRDefault="008A7F1C" w:rsidP="0076773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C3443"/>
          <w:sz w:val="23"/>
          <w:szCs w:val="23"/>
          <w:lang w:eastAsia="ru-RU"/>
        </w:rPr>
      </w:pPr>
    </w:p>
    <w:p w:rsidR="00F94071" w:rsidRPr="00F94071" w:rsidRDefault="00F94071" w:rsidP="00F94071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2C3443"/>
          <w:sz w:val="23"/>
          <w:szCs w:val="23"/>
          <w:lang w:eastAsia="ru-RU"/>
        </w:rPr>
      </w:pP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*</w:t>
      </w:r>
      <w:r w:rsidRPr="00F57243">
        <w:rPr>
          <w:rFonts w:ascii="Times New Roman" w:hAnsi="Times New Roman" w:cs="Times New Roman"/>
          <w:color w:val="2C3443"/>
          <w:sz w:val="28"/>
          <w:szCs w:val="28"/>
          <w:lang w:eastAsia="ru-RU"/>
        </w:rPr>
        <w:t>Возможны закупки других материалов в случае необходимости. Все закупки СТЗ можно отслеживать</w:t>
      </w:r>
      <w:r>
        <w:rPr>
          <w:rFonts w:ascii="Arial" w:hAnsi="Arial" w:cs="Arial"/>
          <w:color w:val="2C3443"/>
          <w:sz w:val="23"/>
          <w:szCs w:val="23"/>
          <w:lang w:eastAsia="ru-RU"/>
        </w:rPr>
        <w:t xml:space="preserve"> </w:t>
      </w:r>
      <w:hyperlink r:id="rId11" w:anchor="com/procedure/index" w:history="1">
        <w:r>
          <w:rPr>
            <w:rStyle w:val="a7"/>
          </w:rPr>
          <w:t>ht</w:t>
        </w:r>
        <w:r>
          <w:rPr>
            <w:rStyle w:val="a7"/>
          </w:rPr>
          <w:t>t</w:t>
        </w:r>
        <w:r>
          <w:rPr>
            <w:rStyle w:val="a7"/>
          </w:rPr>
          <w:t>ps://zakupki.tmk-group.com/#com/procedure/index</w:t>
        </w:r>
      </w:hyperlink>
      <w:r>
        <w:rPr>
          <w:color w:val="1F497D"/>
        </w:rPr>
        <w:t>.</w:t>
      </w:r>
    </w:p>
    <w:p w:rsidR="00767738" w:rsidRPr="00F57243" w:rsidRDefault="00767738" w:rsidP="0076773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</w:pPr>
      <w:r w:rsidRPr="00F57243">
        <w:rPr>
          <w:rFonts w:ascii="Times New Roman" w:eastAsia="Times New Roman" w:hAnsi="Times New Roman" w:cs="Times New Roman"/>
          <w:color w:val="2C3443"/>
          <w:sz w:val="28"/>
          <w:szCs w:val="28"/>
          <w:lang w:eastAsia="ru-RU"/>
        </w:rPr>
        <w:t>Перечень наименований товаров и предполагаемых объемов закупок размещен  </w:t>
      </w:r>
    </w:p>
    <w:p w:rsidR="00C1357E" w:rsidRDefault="00BF3F5F" w:rsidP="00C1357E">
      <w:pPr>
        <w:spacing w:line="360" w:lineRule="auto"/>
        <w:jc w:val="both"/>
      </w:pPr>
      <w:hyperlink r:id="rId12" w:history="1">
        <w:r w:rsidR="00C1357E" w:rsidRPr="00DE0855">
          <w:rPr>
            <w:rStyle w:val="a7"/>
          </w:rPr>
          <w:t>h</w:t>
        </w:r>
        <w:r w:rsidR="00C1357E" w:rsidRPr="00DE0855">
          <w:rPr>
            <w:rStyle w:val="a7"/>
          </w:rPr>
          <w:t>t</w:t>
        </w:r>
        <w:r w:rsidR="00C1357E" w:rsidRPr="00DE0855">
          <w:rPr>
            <w:rStyle w:val="a7"/>
          </w:rPr>
          <w:t>tps://stz.tmk-group.ru/sever_offer</w:t>
        </w:r>
      </w:hyperlink>
      <w:r w:rsidR="008D0699">
        <w:rPr>
          <w:rStyle w:val="a7"/>
        </w:rPr>
        <w:t>.</w:t>
      </w:r>
    </w:p>
    <w:p w:rsidR="00C1357E" w:rsidRPr="00CF22ED" w:rsidRDefault="00C1357E" w:rsidP="00767738">
      <w:pPr>
        <w:spacing w:line="360" w:lineRule="auto"/>
        <w:ind w:firstLine="709"/>
        <w:jc w:val="both"/>
      </w:pPr>
    </w:p>
    <w:sectPr w:rsidR="00C1357E" w:rsidRPr="00CF22ED" w:rsidSect="00F572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5F" w:rsidRDefault="00BF3F5F" w:rsidP="00CF22ED">
      <w:pPr>
        <w:spacing w:after="0" w:line="240" w:lineRule="auto"/>
      </w:pPr>
      <w:r>
        <w:separator/>
      </w:r>
    </w:p>
  </w:endnote>
  <w:endnote w:type="continuationSeparator" w:id="0">
    <w:p w:rsidR="00BF3F5F" w:rsidRDefault="00BF3F5F" w:rsidP="00CF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5F" w:rsidRDefault="00BF3F5F" w:rsidP="00CF22ED">
      <w:pPr>
        <w:spacing w:after="0" w:line="240" w:lineRule="auto"/>
      </w:pPr>
      <w:r>
        <w:separator/>
      </w:r>
    </w:p>
  </w:footnote>
  <w:footnote w:type="continuationSeparator" w:id="0">
    <w:p w:rsidR="00BF3F5F" w:rsidRDefault="00BF3F5F" w:rsidP="00CF2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239C3"/>
    <w:multiLevelType w:val="hybridMultilevel"/>
    <w:tmpl w:val="4EACB444"/>
    <w:lvl w:ilvl="0" w:tplc="12EAF5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EE"/>
    <w:rsid w:val="00007278"/>
    <w:rsid w:val="00156B0B"/>
    <w:rsid w:val="002E67B8"/>
    <w:rsid w:val="003B47DD"/>
    <w:rsid w:val="004310EE"/>
    <w:rsid w:val="00482CA0"/>
    <w:rsid w:val="005E630B"/>
    <w:rsid w:val="0062140A"/>
    <w:rsid w:val="0064356B"/>
    <w:rsid w:val="006B3C1F"/>
    <w:rsid w:val="00767738"/>
    <w:rsid w:val="0078645B"/>
    <w:rsid w:val="008A7F1C"/>
    <w:rsid w:val="008D0699"/>
    <w:rsid w:val="00963FD1"/>
    <w:rsid w:val="009D3F87"/>
    <w:rsid w:val="009E20D6"/>
    <w:rsid w:val="00A4271A"/>
    <w:rsid w:val="00A67E00"/>
    <w:rsid w:val="00B44DDF"/>
    <w:rsid w:val="00BF3F5F"/>
    <w:rsid w:val="00C1357E"/>
    <w:rsid w:val="00CE03F1"/>
    <w:rsid w:val="00CF22ED"/>
    <w:rsid w:val="00D35998"/>
    <w:rsid w:val="00D54187"/>
    <w:rsid w:val="00DE37C1"/>
    <w:rsid w:val="00EC2C7E"/>
    <w:rsid w:val="00F25FE8"/>
    <w:rsid w:val="00F57243"/>
    <w:rsid w:val="00F66766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B146"/>
  <w15:docId w15:val="{2F5AC630-FF4E-4537-80B3-19BB6B80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2ED"/>
  </w:style>
  <w:style w:type="paragraph" w:styleId="a5">
    <w:name w:val="footer"/>
    <w:basedOn w:val="a"/>
    <w:link w:val="a6"/>
    <w:uiPriority w:val="99"/>
    <w:unhideWhenUsed/>
    <w:rsid w:val="00CF2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2ED"/>
  </w:style>
  <w:style w:type="character" w:styleId="a7">
    <w:name w:val="Hyperlink"/>
    <w:basedOn w:val="a0"/>
    <w:uiPriority w:val="99"/>
    <w:unhideWhenUsed/>
    <w:rsid w:val="00CF22E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56B0B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940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94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20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223/revenue/public/revenue/revenueInfo.html?revenueInfoId=3685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z.tmk-group.ru/sever_off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upki.tmk-group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z.tmk-group.ru/media_ru/files/214/Polozhenie_o_provedenii_zakupok_cherez_elektronnuyu_torgovuyu_ploshchadku_ND_0293_2018_0_ot_01.08.2018_g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/epz/revenue/quicksearch/search.html?searchString=%D1%81%D0%B5%D0%B2%D0%B5%D1%80%D1%81%D0%BA%D0%B8%D0%B9+%D1%82%D1%80%D1%83%D0%B1%D0%BD%D1%8B%D0%B9+%D0%B7%D0%B0%D0%B2%D0%BE%D0%B4&amp;morphology=on&amp;pageNumber=1&amp;sortDirection=false&amp;recordsPerPage=_10&amp;sec_1=on&amp;sec_2=on&amp;sec_3=on&amp;reportingPeriodQuarterStart=DEFAULT&amp;reportingPeriodYearStart=0&amp;reportingPeriodQuarterEnd=DEFAULT&amp;reportingPeriodYearEnd=0&amp;regionDeleted=false&amp;irrelevantInformation=on&amp;sortBy=REESTR_NA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C595-686D-4AB0-A941-C5E5A85E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newadmin</dc:creator>
  <cp:lastModifiedBy>Немешаева Яна Сергеевна</cp:lastModifiedBy>
  <cp:revision>12</cp:revision>
  <cp:lastPrinted>2019-11-14T08:20:00Z</cp:lastPrinted>
  <dcterms:created xsi:type="dcterms:W3CDTF">2019-11-08T12:19:00Z</dcterms:created>
  <dcterms:modified xsi:type="dcterms:W3CDTF">2019-11-15T09:11:00Z</dcterms:modified>
</cp:coreProperties>
</file>